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E2" w:rsidRPr="009C7BCB" w:rsidRDefault="00012BE2" w:rsidP="00012BE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9C7BCB">
        <w:rPr>
          <w:noProof/>
          <w:sz w:val="26"/>
          <w:szCs w:val="26"/>
          <w:lang w:eastAsia="ru-RU"/>
        </w:rPr>
        <w:drawing>
          <wp:inline distT="0" distB="0" distL="0" distR="0">
            <wp:extent cx="577850" cy="723900"/>
            <wp:effectExtent l="19050" t="0" r="0" b="0"/>
            <wp:docPr id="4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BE2" w:rsidRPr="009C7BCB" w:rsidRDefault="00012BE2" w:rsidP="00012BE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9C7BCB">
        <w:rPr>
          <w:rFonts w:ascii="Times New Roman" w:hAnsi="Times New Roman" w:cs="Times New Roman"/>
          <w:b/>
          <w:bCs/>
          <w:sz w:val="26"/>
          <w:szCs w:val="26"/>
        </w:rPr>
        <w:t>УКРАЇНА</w:t>
      </w:r>
    </w:p>
    <w:p w:rsidR="00012BE2" w:rsidRPr="009C7BCB" w:rsidRDefault="00012BE2" w:rsidP="00012BE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 w:rsidRPr="009C7BCB">
        <w:rPr>
          <w:rFonts w:ascii="Times New Roman" w:hAnsi="Times New Roman" w:cs="Times New Roman"/>
          <w:b/>
          <w:bCs/>
          <w:sz w:val="26"/>
          <w:szCs w:val="26"/>
          <w:lang w:val="uk-UA"/>
        </w:rPr>
        <w:t>Новоборисівська</w:t>
      </w:r>
      <w:proofErr w:type="spellEnd"/>
      <w:r w:rsidRPr="009C7BC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сільська рада</w:t>
      </w:r>
    </w:p>
    <w:p w:rsidR="00012BE2" w:rsidRPr="009C7BCB" w:rsidRDefault="00012BE2" w:rsidP="00012BE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Великомихайлівського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Pr="009C7BCB">
        <w:rPr>
          <w:rFonts w:ascii="Times New Roman" w:hAnsi="Times New Roman" w:cs="Times New Roman"/>
          <w:b/>
          <w:bCs/>
          <w:sz w:val="26"/>
          <w:szCs w:val="26"/>
          <w:lang w:val="uk-UA"/>
        </w:rPr>
        <w:t>району Одеської області</w:t>
      </w:r>
    </w:p>
    <w:p w:rsidR="00012BE2" w:rsidRPr="009C7BCB" w:rsidRDefault="00012BE2" w:rsidP="00012BE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9C7BC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І сесія </w:t>
      </w:r>
      <w:r w:rsidRPr="009C7BCB">
        <w:rPr>
          <w:rFonts w:ascii="Times New Roman" w:hAnsi="Times New Roman" w:cs="Times New Roman"/>
          <w:b/>
          <w:bCs/>
          <w:sz w:val="26"/>
          <w:szCs w:val="26"/>
        </w:rPr>
        <w:t>VI</w:t>
      </w:r>
      <w:r w:rsidRPr="009C7BCB">
        <w:rPr>
          <w:rFonts w:ascii="Times New Roman" w:hAnsi="Times New Roman" w:cs="Times New Roman"/>
          <w:b/>
          <w:bCs/>
          <w:sz w:val="26"/>
          <w:szCs w:val="26"/>
          <w:lang w:val="uk-UA"/>
        </w:rPr>
        <w:t>І</w:t>
      </w:r>
      <w:r w:rsidRPr="009C7BCB"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Pr="009C7BC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скликання</w:t>
      </w:r>
    </w:p>
    <w:p w:rsidR="00012BE2" w:rsidRPr="009C7BCB" w:rsidRDefault="00012BE2" w:rsidP="00012BE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12BE2" w:rsidRPr="009C7BCB" w:rsidRDefault="00012BE2" w:rsidP="00012BE2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C7BCB">
        <w:rPr>
          <w:rFonts w:ascii="Times New Roman" w:hAnsi="Times New Roman" w:cs="Times New Roman"/>
          <w:sz w:val="26"/>
          <w:szCs w:val="26"/>
          <w:lang w:val="uk-UA"/>
        </w:rPr>
        <w:t xml:space="preserve">Р І Ш Е Н </w:t>
      </w:r>
      <w:proofErr w:type="spellStart"/>
      <w:r w:rsidRPr="009C7BCB">
        <w:rPr>
          <w:rFonts w:ascii="Times New Roman" w:hAnsi="Times New Roman" w:cs="Times New Roman"/>
          <w:sz w:val="26"/>
          <w:szCs w:val="26"/>
          <w:lang w:val="uk-UA"/>
        </w:rPr>
        <w:t>Н</w:t>
      </w:r>
      <w:proofErr w:type="spellEnd"/>
      <w:r w:rsidRPr="009C7BCB">
        <w:rPr>
          <w:rFonts w:ascii="Times New Roman" w:hAnsi="Times New Roman" w:cs="Times New Roman"/>
          <w:sz w:val="26"/>
          <w:szCs w:val="26"/>
          <w:lang w:val="uk-UA"/>
        </w:rPr>
        <w:t xml:space="preserve"> Я</w:t>
      </w:r>
    </w:p>
    <w:p w:rsidR="00012BE2" w:rsidRPr="009C7BCB" w:rsidRDefault="00012BE2" w:rsidP="00012BE2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012BE2" w:rsidRPr="00C63D3B" w:rsidRDefault="00012BE2" w:rsidP="00012BE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01 грудня 2020 року</w:t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ab/>
        <w:t>№ 6-</w:t>
      </w:r>
      <w:r w:rsidRPr="00C63D3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C63D3B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012BE2" w:rsidRPr="00C63D3B" w:rsidRDefault="00012BE2" w:rsidP="00012BE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постійні комісії</w:t>
      </w:r>
    </w:p>
    <w:p w:rsidR="00012BE2" w:rsidRPr="00C63D3B" w:rsidRDefault="00012BE2" w:rsidP="00012B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C63D3B">
        <w:rPr>
          <w:rFonts w:ascii="Times New Roman" w:hAnsi="Times New Roman" w:cs="Times New Roman"/>
          <w:b/>
          <w:bCs/>
          <w:sz w:val="24"/>
          <w:szCs w:val="24"/>
          <w:lang w:val="uk-UA"/>
        </w:rPr>
        <w:t>Новоборисівської</w:t>
      </w:r>
      <w:proofErr w:type="spellEnd"/>
      <w:r w:rsidRPr="00C63D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сільської ради</w:t>
      </w:r>
    </w:p>
    <w:p w:rsidR="00012BE2" w:rsidRPr="00C63D3B" w:rsidRDefault="00012BE2" w:rsidP="00012BE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З метою вивчення, попереднього розгляду і підготовки питань, які належать до відання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Новоборисівської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ради, здійснення контролю за виконанням рішень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Новоборисівської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та її виконавчого комітету, керуючись ст. 47 Закону України «Про місцеве самоврядування в Україні», сільська рада </w:t>
      </w:r>
    </w:p>
    <w:p w:rsidR="00012BE2" w:rsidRPr="00C63D3B" w:rsidRDefault="00012BE2" w:rsidP="00012BE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1. Визначити такий перелік постійних комісій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Новоборисівської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та їх чисельний склад: 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1) Постійна комісія з питань прав людини, законності, депутатської діяльності, етики та регламенту  - 3 особи; 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2) Постійна комісія з питань фінансів, бюджету, планування соціально-економічного розвитку, інвестицій та міжнародного співробітництва – 5 осіб; 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3) Постійна комісія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– 5 осіб; 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4) Постійна комісія з питань комунальної власності, житлово-комунального господарства, енергозбереження та транспорту – 3 особи;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5) Постійна комісія з гуманітарних питань  - 5 осіб.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2. Затвердити Положення про постійні комісії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Новоборисівської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(Додаток 1 до цього рішення).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3. Обрати постійні комісії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Новоборисівської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у наступному складі: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1) Постійна комісія з питань прав людини, законності, з депутатської діяльності, етики та регламенту: 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Голова постійної комісії – Лось Олег Миколайович.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Члени постійної комісії:</w:t>
      </w:r>
    </w:p>
    <w:p w:rsidR="00012BE2" w:rsidRPr="00C63D3B" w:rsidRDefault="00012BE2" w:rsidP="00012B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Бачковський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Володимир Миколайович ;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2. 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Резніченко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Семен Петрович.</w:t>
      </w:r>
    </w:p>
    <w:p w:rsidR="00012BE2" w:rsidRPr="00C63D3B" w:rsidRDefault="00012BE2" w:rsidP="00012B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2) Постійна комісія з питань фінансів, бюджету, планування соціально-економічного розвитку, інвестицій та міжнародного співробітництва: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Голова постійної комісії – Чернецька Ірина Олексіївна.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Члени постійної комісії:</w:t>
      </w:r>
    </w:p>
    <w:p w:rsidR="00012BE2" w:rsidRPr="00C63D3B" w:rsidRDefault="00012BE2" w:rsidP="00012B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1.  Возняк Ніна Олександрівна;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2.  Матвєєва Катерина Дмитрівна;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3. 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Соколовський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Микола Олександрович;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3) Постійна комісія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благоустрою: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Голова постійної комісії –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Шершенюк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Сергій Ігорович.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Члени постійної комісії:</w:t>
      </w:r>
    </w:p>
    <w:p w:rsidR="00012BE2" w:rsidRPr="00C63D3B" w:rsidRDefault="00012BE2" w:rsidP="00012B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1. Юр'єв Олег Васильович;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2.  Ніка Микита Микитович;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3. 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Мариняк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Василь Мирославович;</w:t>
      </w:r>
    </w:p>
    <w:p w:rsidR="00012BE2" w:rsidRPr="00C63D3B" w:rsidRDefault="00012BE2" w:rsidP="00012B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Аракелян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Геворг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Амірбекович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4) Постійна комісія з питань комунальної власності, житлово-комунального господарства, енергозбереження та транспорту: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Голова постійної комісії – Білоусов Андрій Васильович.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Члени постійної комісії:</w:t>
      </w:r>
    </w:p>
    <w:p w:rsidR="00012BE2" w:rsidRPr="00C63D3B" w:rsidRDefault="00012BE2" w:rsidP="00012B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Золотогурський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 Миколайович;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Унгуряну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Микола Федорович.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5) Постійна комісія з гуманітарних питань.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Голова постійної комісії –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Ковба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Тамара Миколаївна.</w:t>
      </w:r>
    </w:p>
    <w:p w:rsidR="00012BE2" w:rsidRPr="00C63D3B" w:rsidRDefault="00012BE2" w:rsidP="00012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Члени постійної комісії:</w:t>
      </w:r>
    </w:p>
    <w:p w:rsidR="00012BE2" w:rsidRPr="00C63D3B" w:rsidRDefault="00012BE2" w:rsidP="00012B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Левченко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Віталій Олександрович;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2.  Барановський Юрій Сергійович;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3.  Шиян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Анжелікка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Анаталіївна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Інкулець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Любов Анатоліївна.</w:t>
      </w:r>
    </w:p>
    <w:p w:rsidR="00012BE2" w:rsidRPr="00C63D3B" w:rsidRDefault="00012BE2" w:rsidP="00012B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4. Головам утворених постійних комісій </w:t>
      </w:r>
      <w:proofErr w:type="spellStart"/>
      <w:r w:rsidRPr="00C63D3B">
        <w:rPr>
          <w:rFonts w:ascii="Times New Roman" w:hAnsi="Times New Roman" w:cs="Times New Roman"/>
          <w:sz w:val="24"/>
          <w:szCs w:val="24"/>
          <w:lang w:val="uk-UA"/>
        </w:rPr>
        <w:t>Новоборисівської</w:t>
      </w:r>
      <w:proofErr w:type="spellEnd"/>
      <w:r w:rsidRPr="00C63D3B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забезпечити на першому засіданні кожної комісії вирішення питань щодо структури комісії, у тому числі обрання заступника голови та секретаря комісії.</w:t>
      </w:r>
    </w:p>
    <w:p w:rsidR="00012BE2" w:rsidRPr="00C63D3B" w:rsidRDefault="00012BE2" w:rsidP="00012BE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C63D3B">
        <w:rPr>
          <w:rFonts w:ascii="Times New Roman" w:hAnsi="Times New Roman" w:cs="Times New Roman"/>
          <w:sz w:val="24"/>
          <w:szCs w:val="24"/>
        </w:rPr>
        <w:t xml:space="preserve">. Контроль за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3D3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63D3B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Постійну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комісію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прав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законності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депутатської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3D3B">
        <w:rPr>
          <w:rFonts w:ascii="Times New Roman" w:hAnsi="Times New Roman" w:cs="Times New Roman"/>
          <w:sz w:val="24"/>
          <w:szCs w:val="24"/>
        </w:rPr>
        <w:t>етики</w:t>
      </w:r>
      <w:proofErr w:type="spellEnd"/>
      <w:r w:rsidRPr="00C63D3B">
        <w:rPr>
          <w:rFonts w:ascii="Times New Roman" w:hAnsi="Times New Roman" w:cs="Times New Roman"/>
          <w:sz w:val="24"/>
          <w:szCs w:val="24"/>
        </w:rPr>
        <w:t xml:space="preserve"> та регламент</w:t>
      </w:r>
      <w:r w:rsidRPr="00C63D3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63D3B">
        <w:rPr>
          <w:rFonts w:ascii="Times New Roman" w:hAnsi="Times New Roman" w:cs="Times New Roman"/>
          <w:sz w:val="24"/>
          <w:szCs w:val="24"/>
        </w:rPr>
        <w:t>.</w:t>
      </w:r>
    </w:p>
    <w:p w:rsidR="00012BE2" w:rsidRPr="00C63D3B" w:rsidRDefault="00012BE2" w:rsidP="00012B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12BE2" w:rsidRPr="00C63D3B" w:rsidRDefault="00012BE2" w:rsidP="00012BE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63D3B"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proofErr w:type="spellStart"/>
      <w:r w:rsidRPr="00C63D3B">
        <w:rPr>
          <w:rFonts w:ascii="Times New Roman" w:hAnsi="Times New Roman" w:cs="Times New Roman"/>
          <w:b/>
          <w:sz w:val="24"/>
          <w:szCs w:val="24"/>
        </w:rPr>
        <w:t>ільський</w:t>
      </w:r>
      <w:proofErr w:type="spellEnd"/>
      <w:r w:rsidRPr="00C63D3B">
        <w:rPr>
          <w:rFonts w:ascii="Times New Roman" w:hAnsi="Times New Roman" w:cs="Times New Roman"/>
          <w:b/>
          <w:sz w:val="24"/>
          <w:szCs w:val="24"/>
        </w:rPr>
        <w:t xml:space="preserve"> голова</w:t>
      </w:r>
      <w:r w:rsidRPr="00C63D3B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C63D3B">
        <w:rPr>
          <w:rFonts w:ascii="Times New Roman" w:hAnsi="Times New Roman" w:cs="Times New Roman"/>
          <w:b/>
          <w:sz w:val="24"/>
          <w:szCs w:val="24"/>
          <w:lang w:val="uk-UA"/>
        </w:rPr>
        <w:tab/>
        <w:t>Інна ТАТАРЛИ</w:t>
      </w:r>
    </w:p>
    <w:p w:rsidR="00012BE2" w:rsidRDefault="00012BE2" w:rsidP="00012BE2">
      <w:r>
        <w:rPr>
          <w:szCs w:val="24"/>
          <w:lang w:val="uk-UA"/>
        </w:rPr>
        <w:br w:type="page"/>
      </w:r>
    </w:p>
    <w:p w:rsidR="00012BE2" w:rsidRPr="00C21B9F" w:rsidRDefault="00012BE2" w:rsidP="00012BE2">
      <w:pPr>
        <w:spacing w:after="0"/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:rsidR="00012BE2" w:rsidRPr="00C21B9F" w:rsidRDefault="00012BE2" w:rsidP="00012BE2">
      <w:pPr>
        <w:spacing w:after="0"/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:rsidR="00BE7511" w:rsidRDefault="00BE7511"/>
    <w:sectPr w:rsidR="00BE7511" w:rsidSect="00BE7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1737B"/>
    <w:multiLevelType w:val="hybridMultilevel"/>
    <w:tmpl w:val="BD341CD0"/>
    <w:lvl w:ilvl="0" w:tplc="244CCF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BE2"/>
    <w:rsid w:val="00012BE2"/>
    <w:rsid w:val="00557B75"/>
    <w:rsid w:val="00A36461"/>
    <w:rsid w:val="00BE7511"/>
    <w:rsid w:val="00C76366"/>
    <w:rsid w:val="00E86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E2"/>
    <w:rPr>
      <w:rFonts w:ascii="Calibri" w:eastAsia="Calibri" w:hAnsi="Calibri" w:cs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A364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64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4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64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4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64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64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64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64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64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364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364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A364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A3646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A3646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A364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A3646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364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3646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364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364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364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364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A36461"/>
    <w:rPr>
      <w:b/>
      <w:bCs/>
    </w:rPr>
  </w:style>
  <w:style w:type="character" w:styleId="a9">
    <w:name w:val="Emphasis"/>
    <w:basedOn w:val="a0"/>
    <w:uiPriority w:val="20"/>
    <w:qFormat/>
    <w:rsid w:val="00A36461"/>
    <w:rPr>
      <w:i/>
      <w:iCs/>
    </w:rPr>
  </w:style>
  <w:style w:type="paragraph" w:styleId="aa">
    <w:name w:val="No Spacing"/>
    <w:uiPriority w:val="1"/>
    <w:qFormat/>
    <w:rsid w:val="00A3646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364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3646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3646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A3646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A3646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A3646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A3646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A3646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A3646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3646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3646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1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12BE2"/>
    <w:rPr>
      <w:rFonts w:ascii="Tahoma" w:eastAsia="Calibri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2021-06-22T11:54:00Z</dcterms:created>
  <dcterms:modified xsi:type="dcterms:W3CDTF">2021-06-22T11:54:00Z</dcterms:modified>
</cp:coreProperties>
</file>